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38" w:rsidRDefault="00430B38" w:rsidP="00430B38">
      <w:pPr>
        <w:spacing w:line="300" w:lineRule="exact"/>
        <w:rPr>
          <w:rFonts w:ascii="宋体" w:hAnsi="宋体" w:hint="eastAsia"/>
          <w:b/>
          <w:szCs w:val="21"/>
        </w:rPr>
      </w:pPr>
      <w:r w:rsidRPr="00BF6032">
        <w:rPr>
          <w:rFonts w:ascii="宋体" w:hAnsi="宋体" w:hint="eastAsia"/>
          <w:b/>
          <w:szCs w:val="21"/>
        </w:rPr>
        <w:t>用料清单：</w:t>
      </w:r>
    </w:p>
    <w:p w:rsidR="00430B38" w:rsidRPr="00BF6032" w:rsidRDefault="00430B38" w:rsidP="00430B38">
      <w:pPr>
        <w:spacing w:line="300" w:lineRule="exact"/>
        <w:rPr>
          <w:rFonts w:ascii="宋体" w:hAnsi="宋体" w:hint="eastAsia"/>
          <w:b/>
          <w:szCs w:val="21"/>
        </w:rPr>
      </w:pPr>
    </w:p>
    <w:tbl>
      <w:tblPr>
        <w:tblW w:w="8976" w:type="dxa"/>
        <w:jc w:val="center"/>
        <w:tblInd w:w="96" w:type="dxa"/>
        <w:tblLook w:val="04A0"/>
      </w:tblPr>
      <w:tblGrid>
        <w:gridCol w:w="537"/>
        <w:gridCol w:w="1470"/>
        <w:gridCol w:w="1365"/>
        <w:gridCol w:w="2033"/>
        <w:gridCol w:w="3571"/>
      </w:tblGrid>
      <w:tr w:rsidR="00430B38" w:rsidRPr="005100FA" w:rsidTr="00DA105E">
        <w:trPr>
          <w:trHeight w:val="370"/>
          <w:jc w:val="center"/>
        </w:trPr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安徽理工大学</w:t>
            </w:r>
            <w:r w:rsidRPr="00BF603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新区办公楼窗帘清单</w:t>
            </w:r>
          </w:p>
        </w:tc>
      </w:tr>
      <w:tr w:rsidR="00430B38" w:rsidRPr="005100FA" w:rsidTr="00DA105E">
        <w:trPr>
          <w:trHeight w:val="85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b/>
                <w:kern w:val="0"/>
                <w:szCs w:val="21"/>
              </w:rPr>
              <w:t>窗帘布（米）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b/>
                <w:kern w:val="0"/>
                <w:szCs w:val="21"/>
              </w:rPr>
              <w:t>配套麻纱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38" w:rsidRPr="00BF6032" w:rsidRDefault="00430B38" w:rsidP="00DA105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b/>
                <w:kern w:val="0"/>
                <w:szCs w:val="21"/>
              </w:rPr>
              <w:t>铝合金艺术杆/艺术圈/布带等辅料（米）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430B38" w:rsidRPr="005100FA" w:rsidTr="00DA105E">
        <w:trPr>
          <w:trHeight w:val="285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kern w:val="0"/>
                <w:szCs w:val="21"/>
              </w:rPr>
              <w:t>2882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0B38" w:rsidRPr="005100FA" w:rsidTr="00DA105E">
        <w:trPr>
          <w:trHeight w:val="463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kern w:val="0"/>
                <w:szCs w:val="21"/>
              </w:rPr>
              <w:t>323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30B38" w:rsidRPr="005100FA" w:rsidTr="00DA105E">
        <w:trPr>
          <w:trHeight w:val="76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kern w:val="0"/>
                <w:szCs w:val="21"/>
              </w:rPr>
              <w:t>1441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38" w:rsidRPr="00BF6032" w:rsidRDefault="00430B38" w:rsidP="00DA105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F6032">
              <w:rPr>
                <w:rFonts w:ascii="宋体" w:hAnsi="宋体" w:cs="宋体" w:hint="eastAsia"/>
                <w:kern w:val="0"/>
                <w:szCs w:val="21"/>
              </w:rPr>
              <w:t>丝绒麻遮光率95%,每米克比重850克，规格2.8米。</w:t>
            </w:r>
          </w:p>
        </w:tc>
      </w:tr>
    </w:tbl>
    <w:p w:rsidR="00F12370" w:rsidRPr="00430B38" w:rsidRDefault="00F12370"/>
    <w:sectPr w:rsidR="00F12370" w:rsidRPr="00430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370" w:rsidRDefault="00F12370" w:rsidP="00430B38">
      <w:r>
        <w:separator/>
      </w:r>
    </w:p>
  </w:endnote>
  <w:endnote w:type="continuationSeparator" w:id="1">
    <w:p w:rsidR="00F12370" w:rsidRDefault="00F12370" w:rsidP="00430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370" w:rsidRDefault="00F12370" w:rsidP="00430B38">
      <w:r>
        <w:separator/>
      </w:r>
    </w:p>
  </w:footnote>
  <w:footnote w:type="continuationSeparator" w:id="1">
    <w:p w:rsidR="00F12370" w:rsidRDefault="00F12370" w:rsidP="00430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B38"/>
    <w:rsid w:val="00430B38"/>
    <w:rsid w:val="00F1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B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B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MS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2016-11-17T06:48:00Z</dcterms:created>
  <dcterms:modified xsi:type="dcterms:W3CDTF">2016-11-17T06:50:00Z</dcterms:modified>
</cp:coreProperties>
</file>